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61F" w:rsidRPr="00313189" w:rsidRDefault="005636FE" w:rsidP="00313189">
      <w:pPr>
        <w:spacing w:after="0" w:line="240" w:lineRule="auto"/>
        <w:ind w:left="-426" w:firstLine="426"/>
        <w:rPr>
          <w:rFonts w:ascii="Times New Roman" w:hAnsi="Times New Roman" w:cs="Times New Roman"/>
          <w:b/>
          <w:sz w:val="24"/>
          <w:szCs w:val="24"/>
        </w:rPr>
      </w:pPr>
      <w:r w:rsidRPr="00313189">
        <w:rPr>
          <w:rFonts w:ascii="Times New Roman" w:hAnsi="Times New Roman" w:cs="Times New Roman"/>
          <w:b/>
          <w:sz w:val="24"/>
          <w:szCs w:val="24"/>
        </w:rPr>
        <w:t xml:space="preserve">Учетная политика ГБУЗ </w:t>
      </w:r>
      <w:proofErr w:type="gramStart"/>
      <w:r w:rsidRPr="00313189">
        <w:rPr>
          <w:rFonts w:ascii="Times New Roman" w:hAnsi="Times New Roman" w:cs="Times New Roman"/>
          <w:b/>
          <w:sz w:val="24"/>
          <w:szCs w:val="24"/>
        </w:rPr>
        <w:t>КО</w:t>
      </w:r>
      <w:proofErr w:type="gramEnd"/>
      <w:r w:rsidRPr="00313189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6661F" w:rsidRPr="00313189">
        <w:rPr>
          <w:rFonts w:ascii="Times New Roman" w:hAnsi="Times New Roman" w:cs="Times New Roman"/>
          <w:b/>
          <w:sz w:val="24"/>
          <w:szCs w:val="24"/>
        </w:rPr>
        <w:t>Междуреченская городская больница»</w:t>
      </w:r>
      <w:r w:rsidRPr="00313189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76661F" w:rsidRPr="00313189" w:rsidRDefault="0076661F" w:rsidP="00313189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313189">
        <w:rPr>
          <w:rFonts w:ascii="Times New Roman" w:hAnsi="Times New Roman" w:cs="Times New Roman"/>
          <w:sz w:val="24"/>
          <w:szCs w:val="24"/>
        </w:rPr>
        <w:t xml:space="preserve">Учетная политика ГБУЗ </w:t>
      </w:r>
      <w:proofErr w:type="gramStart"/>
      <w:r w:rsidRPr="00313189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313189">
        <w:rPr>
          <w:rFonts w:ascii="Times New Roman" w:hAnsi="Times New Roman" w:cs="Times New Roman"/>
          <w:sz w:val="24"/>
          <w:szCs w:val="24"/>
        </w:rPr>
        <w:t xml:space="preserve"> «Междуреченская городская больница»   на 2019 год утверждена Приказом главного врача  № 1040 от 29 декабря 2018г. Учетная политика состоит из 12 разделов  </w:t>
      </w:r>
    </w:p>
    <w:tbl>
      <w:tblPr>
        <w:tblStyle w:val="a4"/>
        <w:tblW w:w="10456" w:type="dxa"/>
        <w:tblLayout w:type="fixed"/>
        <w:tblLook w:val="04A0"/>
      </w:tblPr>
      <w:tblGrid>
        <w:gridCol w:w="675"/>
        <w:gridCol w:w="3828"/>
        <w:gridCol w:w="5953"/>
      </w:tblGrid>
      <w:tr w:rsidR="0076661F" w:rsidRPr="00313189" w:rsidTr="00212CD3">
        <w:tc>
          <w:tcPr>
            <w:tcW w:w="675" w:type="dxa"/>
          </w:tcPr>
          <w:p w:rsidR="0076661F" w:rsidRPr="00313189" w:rsidRDefault="0076661F" w:rsidP="00313189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3828" w:type="dxa"/>
          </w:tcPr>
          <w:p w:rsidR="0076661F" w:rsidRPr="00313189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953" w:type="dxa"/>
          </w:tcPr>
          <w:p w:rsidR="0076661F" w:rsidRPr="00313189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Основные положения раздела</w:t>
            </w:r>
          </w:p>
        </w:tc>
      </w:tr>
      <w:tr w:rsidR="0076661F" w:rsidRPr="00313189" w:rsidTr="00212CD3">
        <w:tc>
          <w:tcPr>
            <w:tcW w:w="675" w:type="dxa"/>
          </w:tcPr>
          <w:p w:rsidR="0076661F" w:rsidRPr="00313189" w:rsidRDefault="0076661F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76661F" w:rsidRPr="00313189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Методы оценки отдельных видов имущества и обязательств</w:t>
            </w:r>
          </w:p>
        </w:tc>
        <w:tc>
          <w:tcPr>
            <w:tcW w:w="5953" w:type="dxa"/>
          </w:tcPr>
          <w:p w:rsidR="0076661F" w:rsidRPr="00313189" w:rsidRDefault="0076661F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Раздел содержит перечень нормативно-правовых актов Российской Федерации, устанавливающих правовые основы организации и ведения бухгалтерского учета, а также определяющие основные требования к учетной политике. Раздел включает</w:t>
            </w:r>
            <w:r w:rsidR="00372433"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учет: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-основных средств;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-амортизации;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-материальных запасов;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-формирование себестоимости готовой продукции;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-денежных средств;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-расчетов с дебиторами и кредиторами;</w:t>
            </w:r>
          </w:p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-доходов и расходов;</w:t>
            </w:r>
          </w:p>
          <w:p w:rsidR="00372433" w:rsidRPr="00313189" w:rsidRDefault="00372433" w:rsidP="00372433">
            <w:pPr>
              <w:ind w:left="-880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расче</w:t>
            </w:r>
            <w:proofErr w:type="spellEnd"/>
            <w:r w:rsidR="007F6CCD"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F6CCD" w:rsidRPr="00313189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="007F6CCD" w:rsidRPr="00313189">
              <w:rPr>
                <w:rFonts w:ascii="Times New Roman" w:hAnsi="Times New Roman" w:cs="Times New Roman"/>
                <w:sz w:val="24"/>
                <w:szCs w:val="24"/>
              </w:rPr>
              <w:t>асче</w:t>
            </w: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тов с подотчетными лицами.</w:t>
            </w:r>
          </w:p>
        </w:tc>
      </w:tr>
      <w:tr w:rsidR="00372433" w:rsidRPr="00313189" w:rsidTr="00212CD3">
        <w:tc>
          <w:tcPr>
            <w:tcW w:w="675" w:type="dxa"/>
          </w:tcPr>
          <w:p w:rsidR="00372433" w:rsidRPr="00313189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72433" w:rsidRPr="00313189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Рабочий план счетов бухгалтерского учета</w:t>
            </w:r>
          </w:p>
        </w:tc>
        <w:tc>
          <w:tcPr>
            <w:tcW w:w="5953" w:type="dxa"/>
          </w:tcPr>
          <w:p w:rsidR="00372433" w:rsidRPr="00313189" w:rsidRDefault="0037243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В данном разделе отражена структура и состав счета бюджетного учета.</w:t>
            </w:r>
          </w:p>
        </w:tc>
      </w:tr>
      <w:tr w:rsidR="00372433" w:rsidRPr="00313189" w:rsidTr="00212CD3">
        <w:tc>
          <w:tcPr>
            <w:tcW w:w="675" w:type="dxa"/>
          </w:tcPr>
          <w:p w:rsidR="00372433" w:rsidRPr="00313189" w:rsidRDefault="0037243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372433" w:rsidRPr="00313189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Порядок проведения инвентаризации имущества, обязательств учреждения.</w:t>
            </w:r>
          </w:p>
        </w:tc>
        <w:tc>
          <w:tcPr>
            <w:tcW w:w="5953" w:type="dxa"/>
          </w:tcPr>
          <w:p w:rsidR="00372433" w:rsidRPr="00313189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В разделе отражена основная цель инвентаризации.</w:t>
            </w:r>
          </w:p>
        </w:tc>
      </w:tr>
      <w:tr w:rsidR="00212CD3" w:rsidRPr="00313189" w:rsidTr="00212CD3">
        <w:tc>
          <w:tcPr>
            <w:tcW w:w="675" w:type="dxa"/>
          </w:tcPr>
          <w:p w:rsidR="00212CD3" w:rsidRPr="00313189" w:rsidRDefault="00212CD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</w:tcPr>
          <w:p w:rsidR="00212CD3" w:rsidRPr="00313189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Формы первичных (сводных) документов, регистров бухгалтерского учета, применяемых в учреждении.</w:t>
            </w:r>
          </w:p>
        </w:tc>
        <w:tc>
          <w:tcPr>
            <w:tcW w:w="5953" w:type="dxa"/>
          </w:tcPr>
          <w:p w:rsidR="00212CD3" w:rsidRPr="00313189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Учреждения могут применять унифицированные формы первичных учетных документов или разрабатывать свои с учетом обязательных реквизитов.</w:t>
            </w:r>
          </w:p>
          <w:p w:rsidR="00212CD3" w:rsidRPr="00313189" w:rsidRDefault="00212CD3" w:rsidP="00766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В разделе отражены сроки хранения документов.</w:t>
            </w:r>
          </w:p>
        </w:tc>
      </w:tr>
      <w:tr w:rsidR="00212CD3" w:rsidRPr="00313189" w:rsidTr="00212CD3">
        <w:tc>
          <w:tcPr>
            <w:tcW w:w="675" w:type="dxa"/>
          </w:tcPr>
          <w:p w:rsidR="00212CD3" w:rsidRPr="00313189" w:rsidRDefault="00212CD3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</w:tcPr>
          <w:p w:rsidR="00212CD3" w:rsidRPr="00313189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Правила документооборота и технология обработки учетной информации, в том числе порядок и сроки обработки документов</w:t>
            </w:r>
            <w:proofErr w:type="gramStart"/>
            <w:r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утвержденными графиками.</w:t>
            </w:r>
          </w:p>
        </w:tc>
        <w:tc>
          <w:tcPr>
            <w:tcW w:w="5953" w:type="dxa"/>
          </w:tcPr>
          <w:p w:rsidR="00212CD3" w:rsidRPr="00313189" w:rsidRDefault="00212CD3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В разделе отражено движение первичных документов, порядок и сроки передачи их</w:t>
            </w:r>
            <w:r w:rsidR="00A706D9"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для отражения в бухгалтерском учете в соответствии с Графиком документооборота.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и осуществления внутреннего контроля.</w:t>
            </w:r>
          </w:p>
        </w:tc>
        <w:tc>
          <w:tcPr>
            <w:tcW w:w="5953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Для внутреннего контроля совершаемых фактов хозяйственной жизни создана ком</w:t>
            </w:r>
            <w:r w:rsidR="00313189">
              <w:rPr>
                <w:rFonts w:ascii="Times New Roman" w:hAnsi="Times New Roman" w:cs="Times New Roman"/>
                <w:sz w:val="24"/>
                <w:szCs w:val="24"/>
              </w:rPr>
              <w:t>иссия, согласно положению</w:t>
            </w: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Сроки хранения и уничтожения бухгалтерских документов.</w:t>
            </w:r>
          </w:p>
        </w:tc>
        <w:tc>
          <w:tcPr>
            <w:tcW w:w="5953" w:type="dxa"/>
          </w:tcPr>
          <w:p w:rsidR="00A706D9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культуры Российской Федерации № 558 от 25.08.2010г, в котором указаны сроки хранения</w:t>
            </w:r>
            <w:r w:rsidR="000A1001" w:rsidRPr="003131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и уничтожения бухгалтерских документов.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Порядок признания в бухгалтерском учете и раскрытия в бухгалтерской (финансовой) отчетности событий после отчетной даты.</w:t>
            </w:r>
          </w:p>
        </w:tc>
        <w:tc>
          <w:tcPr>
            <w:tcW w:w="5953" w:type="dxa"/>
          </w:tcPr>
          <w:p w:rsidR="00A706D9" w:rsidRPr="00313189" w:rsidRDefault="000A1001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При составлении бухгалтерской отчетности учреждение оценивает последствия событий после отчетной даты в денежном выражении.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Санкционирование расходов</w:t>
            </w:r>
          </w:p>
        </w:tc>
        <w:tc>
          <w:tcPr>
            <w:tcW w:w="5953" w:type="dxa"/>
          </w:tcPr>
          <w:p w:rsidR="00A706D9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Учет принятых и денежных обязательств.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Учет расчетов с учредителем</w:t>
            </w:r>
          </w:p>
        </w:tc>
        <w:tc>
          <w:tcPr>
            <w:tcW w:w="5953" w:type="dxa"/>
          </w:tcPr>
          <w:p w:rsidR="00A706D9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Расчеты с учредителем.</w:t>
            </w:r>
          </w:p>
        </w:tc>
      </w:tr>
      <w:tr w:rsidR="00A706D9" w:rsidRPr="00313189" w:rsidTr="00212CD3"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8" w:type="dxa"/>
          </w:tcPr>
          <w:p w:rsidR="00A706D9" w:rsidRPr="00313189" w:rsidRDefault="00A706D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Учет на забалансовых счетах</w:t>
            </w:r>
          </w:p>
        </w:tc>
        <w:tc>
          <w:tcPr>
            <w:tcW w:w="5953" w:type="dxa"/>
          </w:tcPr>
          <w:p w:rsidR="00A706D9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Забалансовый учет.</w:t>
            </w:r>
          </w:p>
        </w:tc>
      </w:tr>
      <w:tr w:rsidR="00A706D9" w:rsidRPr="00313189" w:rsidTr="00A706D9">
        <w:trPr>
          <w:trHeight w:val="332"/>
        </w:trPr>
        <w:tc>
          <w:tcPr>
            <w:tcW w:w="675" w:type="dxa"/>
          </w:tcPr>
          <w:p w:rsidR="00A706D9" w:rsidRPr="00313189" w:rsidRDefault="00A706D9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8" w:type="dxa"/>
          </w:tcPr>
          <w:p w:rsidR="00A706D9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Методологический раздел учетной политики ведения налогового учета</w:t>
            </w:r>
          </w:p>
          <w:p w:rsidR="00A00C76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A706D9" w:rsidRPr="00313189" w:rsidRDefault="00313189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В разделе содержат</w:t>
            </w:r>
            <w:r w:rsidR="00A00C76" w:rsidRPr="00313189">
              <w:rPr>
                <w:rFonts w:ascii="Times New Roman" w:hAnsi="Times New Roman" w:cs="Times New Roman"/>
                <w:sz w:val="24"/>
                <w:szCs w:val="24"/>
              </w:rPr>
              <w:t>ся методологические основы налогового учета в учреждении.</w:t>
            </w:r>
          </w:p>
        </w:tc>
      </w:tr>
      <w:tr w:rsidR="00A00C76" w:rsidRPr="00313189" w:rsidTr="00A706D9">
        <w:trPr>
          <w:trHeight w:val="332"/>
        </w:trPr>
        <w:tc>
          <w:tcPr>
            <w:tcW w:w="675" w:type="dxa"/>
          </w:tcPr>
          <w:p w:rsidR="00A00C76" w:rsidRPr="00313189" w:rsidRDefault="00A00C76" w:rsidP="0076661F">
            <w:pPr>
              <w:ind w:right="1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A00C76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Изменения учетной политики.</w:t>
            </w:r>
          </w:p>
        </w:tc>
        <w:tc>
          <w:tcPr>
            <w:tcW w:w="5953" w:type="dxa"/>
          </w:tcPr>
          <w:p w:rsidR="00A00C76" w:rsidRPr="00313189" w:rsidRDefault="00A00C76" w:rsidP="00212C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189">
              <w:rPr>
                <w:rFonts w:ascii="Times New Roman" w:hAnsi="Times New Roman" w:cs="Times New Roman"/>
                <w:sz w:val="24"/>
                <w:szCs w:val="24"/>
              </w:rPr>
              <w:t>Условия изменения учетной политики.</w:t>
            </w:r>
          </w:p>
        </w:tc>
      </w:tr>
    </w:tbl>
    <w:p w:rsidR="004D16F0" w:rsidRPr="00313189" w:rsidRDefault="004D16F0" w:rsidP="0076661F">
      <w:pPr>
        <w:rPr>
          <w:rFonts w:ascii="Times New Roman" w:hAnsi="Times New Roman" w:cs="Times New Roman"/>
          <w:sz w:val="24"/>
          <w:szCs w:val="24"/>
        </w:rPr>
      </w:pPr>
    </w:p>
    <w:p w:rsidR="000A1001" w:rsidRPr="00313189" w:rsidRDefault="000A1001" w:rsidP="0076661F">
      <w:pPr>
        <w:rPr>
          <w:rFonts w:ascii="Times New Roman" w:hAnsi="Times New Roman" w:cs="Times New Roman"/>
          <w:sz w:val="24"/>
          <w:szCs w:val="24"/>
        </w:rPr>
      </w:pPr>
      <w:r w:rsidRPr="00313189">
        <w:rPr>
          <w:rFonts w:ascii="Times New Roman" w:hAnsi="Times New Roman" w:cs="Times New Roman"/>
          <w:sz w:val="24"/>
          <w:szCs w:val="24"/>
        </w:rPr>
        <w:t>Главный бухгалтер ГБУЗ КО МГБ        В.Д.Хазова</w:t>
      </w:r>
    </w:p>
    <w:sectPr w:rsidR="000A1001" w:rsidRPr="00313189" w:rsidSect="0076661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B2017"/>
    <w:multiLevelType w:val="hybridMultilevel"/>
    <w:tmpl w:val="24C62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9FE"/>
    <w:rsid w:val="00053626"/>
    <w:rsid w:val="000A1001"/>
    <w:rsid w:val="00212CD3"/>
    <w:rsid w:val="00240DB2"/>
    <w:rsid w:val="00313189"/>
    <w:rsid w:val="00372433"/>
    <w:rsid w:val="004D16F0"/>
    <w:rsid w:val="005636FE"/>
    <w:rsid w:val="00573B58"/>
    <w:rsid w:val="00594AE1"/>
    <w:rsid w:val="0076661F"/>
    <w:rsid w:val="007F6CCD"/>
    <w:rsid w:val="008A79FE"/>
    <w:rsid w:val="00914BDB"/>
    <w:rsid w:val="00994C55"/>
    <w:rsid w:val="00A00C76"/>
    <w:rsid w:val="00A706D9"/>
    <w:rsid w:val="00C968CE"/>
    <w:rsid w:val="00D4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FE"/>
    <w:pPr>
      <w:ind w:left="720"/>
      <w:contextualSpacing/>
    </w:pPr>
  </w:style>
  <w:style w:type="table" w:styleId="a4">
    <w:name w:val="Table Grid"/>
    <w:basedOn w:val="a1"/>
    <w:uiPriority w:val="59"/>
    <w:rsid w:val="007666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2019-04-09T05:50:00Z</dcterms:created>
  <dcterms:modified xsi:type="dcterms:W3CDTF">2019-04-19T08:18:00Z</dcterms:modified>
</cp:coreProperties>
</file>